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ascii="微软雅黑" w:hAnsi="微软雅黑" w:eastAsia="微软雅黑" w:cs="微软雅黑"/>
          <w:b w:val="0"/>
          <w:i w:val="0"/>
          <w:caps w:val="0"/>
          <w:color w:val="000000"/>
          <w:spacing w:val="0"/>
          <w:sz w:val="33"/>
          <w:szCs w:val="33"/>
        </w:rPr>
      </w:pPr>
      <w:r>
        <w:rPr>
          <w:rFonts w:hint="eastAsia" w:ascii="微软雅黑" w:hAnsi="微软雅黑" w:eastAsia="微软雅黑" w:cs="微软雅黑"/>
          <w:b w:val="0"/>
          <w:i w:val="0"/>
          <w:caps w:val="0"/>
          <w:color w:val="000000"/>
          <w:spacing w:val="0"/>
          <w:sz w:val="33"/>
          <w:szCs w:val="33"/>
          <w:bdr w:val="none" w:color="auto" w:sz="0" w:space="0"/>
          <w:shd w:val="clear" w:fill="FFFFFF"/>
        </w:rPr>
        <w:t>吉林白山珠宝河国家湿地公园2017年湿地保护与恢复补助资金建设项目（科研监测部分）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rFonts w:hint="eastAsia" w:ascii="宋体" w:hAnsi="宋体" w:eastAsia="宋体" w:cs="宋体"/>
          <w:b/>
          <w:i w:val="0"/>
          <w:caps w:val="0"/>
          <w:color w:val="333333"/>
          <w:spacing w:val="0"/>
          <w:kern w:val="0"/>
          <w:sz w:val="44"/>
          <w:szCs w:val="44"/>
          <w:bdr w:val="none" w:color="auto" w:sz="0" w:space="0"/>
          <w:shd w:val="clear" w:fill="FFFFFF"/>
          <w:lang w:val="en-US" w:eastAsia="zh-CN" w:bidi="ar"/>
        </w:rPr>
        <w:t>吉林白山珠宝河国家湿地公园2017年湿地保护与恢复补助资金建设项目（科研监测部分）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333333"/>
          <w:spacing w:val="0"/>
          <w:kern w:val="0"/>
          <w:sz w:val="44"/>
          <w:szCs w:val="44"/>
          <w:bdr w:val="none" w:color="auto" w:sz="0" w:space="0"/>
          <w:shd w:val="clear" w:fill="FFFFFF"/>
          <w:lang w:val="en-US" w:eastAsia="zh-CN" w:bidi="ar"/>
        </w:rPr>
        <w:t>竞争性谈判公告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 招标项目编号：20181029-0424-JZT2018GT083（F01)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Calibri" w:hAnsi="Calibri" w:eastAsia="微软雅黑" w:cs="Calibri"/>
          <w:b w:val="0"/>
          <w:i w:val="0"/>
          <w:caps w:val="0"/>
          <w:color w:val="FF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i w:val="0"/>
          <w:caps w:val="0"/>
          <w:color w:val="333333"/>
          <w:spacing w:val="0"/>
          <w:kern w:val="0"/>
          <w:sz w:val="28"/>
          <w:szCs w:val="28"/>
          <w:bdr w:val="none" w:color="auto" w:sz="0" w:space="0"/>
          <w:shd w:val="clear" w:fill="FFFFFF"/>
          <w:lang w:val="en-US" w:eastAsia="zh-CN" w:bidi="ar"/>
        </w:rPr>
        <w:t>一、采购条件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35"/>
        <w:jc w:val="left"/>
      </w:pPr>
      <w:r>
        <w:rPr>
          <w:rFonts w:hint="default" w:ascii="Calibri" w:hAnsi="Calibri" w:eastAsia="微软雅黑" w:cs="Calibri"/>
          <w:b w:val="0"/>
          <w:i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本项目由上级相关主管部门批准采购，采购人为白山市林业局，项目已具备招标条件，现对本项目进行竞争性谈判采购。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i w:val="0"/>
          <w:caps w:val="0"/>
          <w:color w:val="333333"/>
          <w:spacing w:val="0"/>
          <w:kern w:val="0"/>
          <w:sz w:val="28"/>
          <w:szCs w:val="28"/>
          <w:bdr w:val="none" w:color="auto" w:sz="0" w:space="0"/>
          <w:shd w:val="clear" w:fill="FFFFFF"/>
          <w:lang w:val="en-US" w:eastAsia="zh-CN" w:bidi="ar"/>
        </w:rPr>
        <w:t>二、项目概况与招标范围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2.1项目名称：吉林白山珠宝河国家湿地公园2017年湿地保护与恢复补助资金建设项目（科研监测部分）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2.2项目范围：工程量清单包含全部内容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2.3项目地点：采购人指定地点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2.4质量目标：符合国家验收标准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2.5招标控制价：</w:t>
      </w:r>
      <w:r>
        <w:rPr>
          <w:rFonts w:hint="default" w:ascii="Calibri" w:hAnsi="Calibri" w:eastAsia="宋体" w:cs="Calibri"/>
          <w:b w:val="0"/>
          <w:i w:val="0"/>
          <w:caps w:val="0"/>
          <w:color w:val="333333"/>
          <w:spacing w:val="0"/>
          <w:kern w:val="0"/>
          <w:sz w:val="24"/>
          <w:szCs w:val="24"/>
          <w:bdr w:val="none" w:color="auto" w:sz="0" w:space="0"/>
          <w:shd w:val="clear" w:fill="FFFFFF"/>
          <w:lang w:val="en-US" w:eastAsia="zh-CN" w:bidi="ar"/>
        </w:rPr>
        <w:t>58.1632</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万元（超过控制价无效）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2.6工期：按甲乙双方合同约定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2.7付款方式：按甲乙双方合同约定，预留</w:t>
      </w:r>
      <w:r>
        <w:rPr>
          <w:rFonts w:hint="default" w:ascii="Calibri" w:hAnsi="Calibri" w:eastAsia="宋体" w:cs="Calibri"/>
          <w:b w:val="0"/>
          <w:i w:val="0"/>
          <w:caps w:val="0"/>
          <w:color w:val="333333"/>
          <w:spacing w:val="0"/>
          <w:kern w:val="0"/>
          <w:sz w:val="24"/>
          <w:szCs w:val="24"/>
          <w:bdr w:val="none" w:color="auto" w:sz="0" w:space="0"/>
          <w:shd w:val="clear" w:fill="FFFFFF"/>
          <w:lang w:val="en-US" w:eastAsia="zh-CN" w:bidi="ar"/>
        </w:rPr>
        <w:t>3%</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质保金。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2.8质保期：壹年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i w:val="0"/>
          <w:caps w:val="0"/>
          <w:color w:val="333333"/>
          <w:spacing w:val="0"/>
          <w:kern w:val="0"/>
          <w:sz w:val="28"/>
          <w:szCs w:val="28"/>
          <w:bdr w:val="none" w:color="auto" w:sz="0" w:space="0"/>
          <w:shd w:val="clear" w:fill="FFFFFF"/>
          <w:lang w:val="en-US" w:eastAsia="zh-CN" w:bidi="ar"/>
        </w:rPr>
        <w:t>三、供应商资格要求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35"/>
        <w:jc w:val="left"/>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3.1</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供应商为中华人民共和国境内注册的独立法人企业</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35"/>
        <w:jc w:val="left"/>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3.2供应商需具备建筑施工总承包三级及以上资质，具有有效的安全生产许可证，拟派出的项目经理需具备建筑专业贰级及以上注册建造师资格，具有有效的安全生产考核证书，在人员、设备、资金等方面具有完成本项目的施工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35"/>
        <w:jc w:val="left"/>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3.3本项目不接受联合体投标。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35"/>
        <w:jc w:val="left"/>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3.4拒绝列入政府不良行为记录期间的企业或个人竞标。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35"/>
        <w:jc w:val="left"/>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3.5供应商报价高于</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招标控制价</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则按无效报价处理。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i w:val="0"/>
          <w:caps w:val="0"/>
          <w:color w:val="333333"/>
          <w:spacing w:val="0"/>
          <w:kern w:val="0"/>
          <w:sz w:val="28"/>
          <w:szCs w:val="28"/>
          <w:bdr w:val="none" w:color="auto" w:sz="0" w:space="0"/>
          <w:shd w:val="clear" w:fill="FFFFFF"/>
          <w:lang w:val="en-US" w:eastAsia="zh-CN" w:bidi="ar"/>
        </w:rPr>
        <w:t>四、谈判文件的获取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8" w:lineRule="atLeast"/>
        <w:ind w:left="0" w:right="0" w:firstLine="422"/>
        <w:jc w:val="left"/>
        <w:textAlignment w:val="baseline"/>
      </w:pPr>
      <w:r>
        <w:rPr>
          <w:rFonts w:hint="eastAsia" w:ascii="宋体" w:hAnsi="宋体" w:eastAsia="宋体" w:cs="宋体"/>
          <w:b w:val="0"/>
          <w:i w:val="0"/>
          <w:caps w:val="0"/>
          <w:color w:val="333333"/>
          <w:spacing w:val="0"/>
          <w:sz w:val="24"/>
          <w:szCs w:val="24"/>
          <w:bdr w:val="none" w:color="auto" w:sz="0" w:space="0"/>
          <w:shd w:val="clear" w:fill="FFFFFF"/>
          <w:vertAlign w:val="baseline"/>
        </w:rPr>
        <w:t>4.1报名时间：</w:t>
      </w:r>
      <w:r>
        <w:rPr>
          <w:rFonts w:hint="eastAsia" w:ascii="宋体" w:hAnsi="宋体" w:eastAsia="宋体" w:cs="宋体"/>
          <w:b w:val="0"/>
          <w:i w:val="0"/>
          <w:caps w:val="0"/>
          <w:color w:val="FF0000"/>
          <w:spacing w:val="0"/>
          <w:sz w:val="24"/>
          <w:szCs w:val="24"/>
          <w:bdr w:val="none" w:color="auto" w:sz="0" w:space="0"/>
          <w:shd w:val="clear" w:fill="FFFFFF"/>
          <w:vertAlign w:val="baseline"/>
        </w:rPr>
        <w:t>2018年11月13日至 2018年11月15日</w:t>
      </w:r>
      <w:r>
        <w:rPr>
          <w:rFonts w:hint="eastAsia" w:ascii="宋体" w:hAnsi="宋体" w:eastAsia="宋体" w:cs="宋体"/>
          <w:b w:val="0"/>
          <w:i w:val="0"/>
          <w:caps w:val="0"/>
          <w:color w:val="333333"/>
          <w:spacing w:val="0"/>
          <w:sz w:val="24"/>
          <w:szCs w:val="24"/>
          <w:bdr w:val="none" w:color="auto" w:sz="0" w:space="0"/>
          <w:shd w:val="clear" w:fill="FFFFFF"/>
          <w:vertAlign w:val="baseline"/>
        </w:rPr>
        <w:t>，凡有意参加投标单位，必须在白山市公共资源交易网（http://www.bsggzyjy.gov.cn）进行登记注册，网上报名，下载招标文件，其他途径获取的招标文件开标时一律按无效投标处理。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i w:val="0"/>
          <w:caps w:val="0"/>
          <w:color w:val="333333"/>
          <w:spacing w:val="0"/>
          <w:kern w:val="0"/>
          <w:sz w:val="28"/>
          <w:szCs w:val="28"/>
          <w:bdr w:val="none" w:color="auto" w:sz="0" w:space="0"/>
          <w:shd w:val="clear" w:fill="FFFFFF"/>
          <w:lang w:val="en-US" w:eastAsia="zh-CN" w:bidi="ar"/>
        </w:rPr>
        <w:t>五、响应文件的递交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5.1 响应文件递交的截止时间为</w:t>
      </w:r>
      <w:r>
        <w:rPr>
          <w:rFonts w:hint="eastAsia" w:ascii="宋体" w:hAnsi="宋体" w:eastAsia="宋体" w:cs="宋体"/>
          <w:b w:val="0"/>
          <w:i w:val="0"/>
          <w:caps w:val="0"/>
          <w:color w:val="FF0000"/>
          <w:spacing w:val="0"/>
          <w:kern w:val="0"/>
          <w:sz w:val="24"/>
          <w:szCs w:val="24"/>
          <w:bdr w:val="none" w:color="auto" w:sz="0" w:space="0"/>
          <w:shd w:val="clear" w:fill="FFFFFF"/>
          <w:lang w:val="en-US" w:eastAsia="zh-CN" w:bidi="ar"/>
        </w:rPr>
        <w:t>2018年11月23日9时30分</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递交地点为白山市公共资源交易中心第二开标室（政府采购中心向阳移动公司对面）。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5.2 逾期送达的或者未送达指定地点的投标文件，采购人不予受理。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5.3 开标时间及地点：</w:t>
      </w:r>
      <w:r>
        <w:rPr>
          <w:rFonts w:hint="eastAsia" w:ascii="宋体" w:hAnsi="宋体" w:eastAsia="宋体" w:cs="宋体"/>
          <w:b w:val="0"/>
          <w:i w:val="0"/>
          <w:caps w:val="0"/>
          <w:color w:val="FF0000"/>
          <w:spacing w:val="0"/>
          <w:kern w:val="0"/>
          <w:sz w:val="24"/>
          <w:szCs w:val="24"/>
          <w:bdr w:val="none" w:color="auto" w:sz="0" w:space="0"/>
          <w:shd w:val="clear" w:fill="FFFFFF"/>
          <w:lang w:val="en-US" w:eastAsia="zh-CN" w:bidi="ar"/>
        </w:rPr>
        <w:t>2018年11月23日9时30分</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地点为递交地点为白山市公共资源交易中心第二开标室（政府采购中心向阳移动公司对面）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i w:val="0"/>
          <w:caps w:val="0"/>
          <w:color w:val="333333"/>
          <w:spacing w:val="0"/>
          <w:kern w:val="0"/>
          <w:sz w:val="28"/>
          <w:szCs w:val="28"/>
          <w:bdr w:val="none" w:color="auto" w:sz="0" w:space="0"/>
          <w:shd w:val="clear" w:fill="FFFFFF"/>
          <w:lang w:val="en-US" w:eastAsia="zh-CN" w:bidi="ar"/>
        </w:rPr>
        <w:t>六、发布公告的媒介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本次招标公告同时在中国政府采购网、吉林省公共资源交易公共服务平台和白山市公共资源交易公共服务平台上发布。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i w:val="0"/>
          <w:caps w:val="0"/>
          <w:color w:val="333333"/>
          <w:spacing w:val="0"/>
          <w:kern w:val="0"/>
          <w:sz w:val="28"/>
          <w:szCs w:val="28"/>
          <w:bdr w:val="none" w:color="auto" w:sz="0" w:space="0"/>
          <w:shd w:val="clear" w:fill="FFFFFF"/>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采 购 人：</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白山市林业局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办公地址：</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白山市林业局</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联系人：崔主任     联系电话：0439-3328771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招标代理机构：吉林智腾工程招标造价咨询有限公司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办公地址：白山市浑江区浑江大街鑫德西郡7#门市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联系人：房晓羽            联系电话：0439-3245858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E16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2019-12-16T02:47:25Z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