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jc w:val="left"/>
        <w:rPr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白山林种字〔</w:t>
      </w:r>
      <w:r>
        <w:rPr>
          <w:rFonts w:ascii="仿宋_GB2312" w:eastAsia="仿宋_GB2312" w:cs="仿宋_GB2312"/>
          <w:sz w:val="32"/>
          <w:szCs w:val="32"/>
        </w:rPr>
        <w:t>201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 w:cs="仿宋_GB2312"/>
          <w:sz w:val="32"/>
          <w:szCs w:val="32"/>
        </w:rPr>
        <w:t>〕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 w:cs="仿宋_GB2312"/>
          <w:sz w:val="32"/>
          <w:szCs w:val="32"/>
        </w:rPr>
        <w:t>号</w:t>
      </w:r>
    </w:p>
    <w:p>
      <w:pPr>
        <w:spacing w:line="560" w:lineRule="exact"/>
        <w:ind w:firstLine="723" w:firstLineChars="200"/>
        <w:jc w:val="left"/>
        <w:rPr>
          <w:b/>
          <w:bCs/>
          <w:sz w:val="36"/>
          <w:szCs w:val="36"/>
        </w:rPr>
      </w:pPr>
    </w:p>
    <w:p>
      <w:pPr>
        <w:ind w:firstLine="420" w:firstLineChars="200"/>
        <w:jc w:val="left"/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白山</w:t>
      </w:r>
      <w:r>
        <w:rPr>
          <w:rFonts w:hint="eastAsia"/>
          <w:b/>
          <w:sz w:val="44"/>
          <w:szCs w:val="44"/>
        </w:rPr>
        <w:t>市林业局2019年林木种子生产经营“双随</w:t>
      </w:r>
    </w:p>
    <w:p>
      <w:pPr>
        <w:jc w:val="center"/>
        <w:rPr>
          <w:rFonts w:hint="eastAsia" w:ascii="仿宋" w:hAnsi="仿宋" w:eastAsiaTheme="minorEastAsia"/>
          <w:sz w:val="32"/>
          <w:szCs w:val="32"/>
          <w:lang w:eastAsia="zh-CN"/>
        </w:rPr>
      </w:pPr>
      <w:r>
        <w:rPr>
          <w:rFonts w:hint="eastAsia"/>
          <w:b/>
          <w:sz w:val="44"/>
          <w:szCs w:val="44"/>
        </w:rPr>
        <w:t>机、一公开”抽查工作</w:t>
      </w:r>
      <w:r>
        <w:rPr>
          <w:rFonts w:hint="eastAsia"/>
          <w:b/>
          <w:sz w:val="44"/>
          <w:szCs w:val="44"/>
          <w:lang w:eastAsia="zh-CN"/>
        </w:rPr>
        <w:t>情况通报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</w:t>
      </w:r>
      <w:r>
        <w:rPr>
          <w:rFonts w:hint="eastAsia" w:ascii="仿宋" w:hAnsi="仿宋" w:eastAsia="仿宋"/>
          <w:sz w:val="32"/>
          <w:szCs w:val="32"/>
          <w:lang w:eastAsia="zh-CN"/>
        </w:rPr>
        <w:t>苗圃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为进一步推进我市“双随机、一公开”监管工作持续、广泛、深入地开展，结合我市实际，</w:t>
      </w:r>
      <w:r>
        <w:rPr>
          <w:rFonts w:hint="eastAsia" w:ascii="仿宋" w:hAnsi="仿宋" w:eastAsia="仿宋"/>
          <w:sz w:val="32"/>
          <w:szCs w:val="32"/>
          <w:lang w:eastAsia="zh-CN"/>
        </w:rPr>
        <w:t>规范</w:t>
      </w:r>
      <w:r>
        <w:rPr>
          <w:rFonts w:hint="eastAsia" w:ascii="仿宋" w:hAnsi="仿宋" w:eastAsia="仿宋"/>
          <w:sz w:val="32"/>
          <w:szCs w:val="32"/>
        </w:rPr>
        <w:t>林木种子生产经营</w:t>
      </w:r>
      <w:r>
        <w:rPr>
          <w:rFonts w:hint="eastAsia" w:ascii="仿宋" w:hAnsi="仿宋" w:eastAsia="仿宋"/>
          <w:sz w:val="32"/>
          <w:szCs w:val="32"/>
          <w:lang w:eastAsia="zh-CN"/>
        </w:rPr>
        <w:t>，根据省市有关要求，在市区范围内开展了</w:t>
      </w:r>
      <w:r>
        <w:rPr>
          <w:rFonts w:hint="eastAsia" w:ascii="仿宋" w:hAnsi="仿宋" w:eastAsia="仿宋"/>
          <w:sz w:val="32"/>
          <w:szCs w:val="32"/>
        </w:rPr>
        <w:t>“双随机、一公开”抽查工作，现将</w:t>
      </w:r>
      <w:r>
        <w:rPr>
          <w:rFonts w:hint="eastAsia" w:ascii="仿宋" w:hAnsi="仿宋" w:eastAsia="仿宋"/>
          <w:sz w:val="32"/>
          <w:szCs w:val="32"/>
          <w:lang w:eastAsia="zh-CN"/>
        </w:rPr>
        <w:t>抽查通报如下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3" w:firstLineChars="200"/>
        <w:rPr>
          <w:rFonts w:hint="eastAsia"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  <w:lang w:eastAsia="zh-CN"/>
        </w:rPr>
        <w:t>一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、抽查对象及范围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在</w:t>
      </w:r>
      <w:r>
        <w:rPr>
          <w:rFonts w:hint="eastAsia" w:ascii="仿宋" w:hAnsi="仿宋" w:eastAsia="仿宋"/>
          <w:sz w:val="32"/>
          <w:szCs w:val="32"/>
          <w:lang w:eastAsia="zh-CN"/>
        </w:rPr>
        <w:t>白山</w:t>
      </w:r>
      <w:r>
        <w:rPr>
          <w:rFonts w:hint="eastAsia" w:ascii="仿宋" w:hAnsi="仿宋" w:eastAsia="仿宋"/>
          <w:sz w:val="32"/>
          <w:szCs w:val="32"/>
        </w:rPr>
        <w:t>市</w:t>
      </w:r>
      <w:r>
        <w:rPr>
          <w:rFonts w:hint="eastAsia" w:ascii="仿宋" w:hAnsi="仿宋" w:eastAsia="仿宋"/>
          <w:sz w:val="32"/>
          <w:szCs w:val="32"/>
          <w:lang w:eastAsia="zh-CN"/>
        </w:rPr>
        <w:t>区范围内</w:t>
      </w:r>
      <w:r>
        <w:rPr>
          <w:rFonts w:hint="eastAsia" w:ascii="仿宋" w:hAnsi="仿宋" w:eastAsia="仿宋"/>
          <w:sz w:val="32"/>
          <w:szCs w:val="32"/>
        </w:rPr>
        <w:t>登记的林木种子生产经营企业，抽取比例为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%。</w:t>
      </w:r>
    </w:p>
    <w:p>
      <w:pPr>
        <w:numPr>
          <w:ilvl w:val="0"/>
          <w:numId w:val="1"/>
        </w:numPr>
        <w:ind w:firstLine="643" w:firstLineChars="200"/>
        <w:rPr>
          <w:rFonts w:hint="eastAsia"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抽查</w:t>
      </w:r>
      <w:r>
        <w:rPr>
          <w:rFonts w:hint="eastAsia" w:asciiTheme="majorEastAsia" w:hAnsiTheme="majorEastAsia" w:eastAsiaTheme="majorEastAsia"/>
          <w:b/>
          <w:sz w:val="32"/>
          <w:szCs w:val="32"/>
          <w:lang w:eastAsia="zh-CN"/>
        </w:rPr>
        <w:t>结果</w:t>
      </w:r>
    </w:p>
    <w:p>
      <w:pPr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本次</w:t>
      </w:r>
      <w:r>
        <w:rPr>
          <w:rFonts w:hint="eastAsia" w:ascii="仿宋" w:hAnsi="仿宋" w:eastAsia="仿宋"/>
          <w:sz w:val="32"/>
          <w:szCs w:val="32"/>
          <w:lang w:eastAsia="zh-CN"/>
        </w:rPr>
        <w:t>是按照</w:t>
      </w:r>
      <w:r>
        <w:rPr>
          <w:rFonts w:hint="eastAsia" w:ascii="仿宋" w:hAnsi="仿宋" w:eastAsia="仿宋"/>
          <w:sz w:val="32"/>
          <w:szCs w:val="32"/>
        </w:rPr>
        <w:t>“双随机、一公开”联合抽查工作</w:t>
      </w:r>
      <w:r>
        <w:rPr>
          <w:rFonts w:hint="eastAsia" w:ascii="仿宋" w:hAnsi="仿宋" w:eastAsia="仿宋"/>
          <w:sz w:val="32"/>
          <w:szCs w:val="32"/>
          <w:lang w:eastAsia="zh-CN"/>
        </w:rPr>
        <w:t>要求开展的</w:t>
      </w:r>
      <w:r>
        <w:rPr>
          <w:rFonts w:hint="eastAsia" w:ascii="仿宋" w:hAnsi="仿宋" w:eastAsia="仿宋"/>
          <w:sz w:val="32"/>
          <w:szCs w:val="32"/>
        </w:rPr>
        <w:t>，执法检查人员</w:t>
      </w:r>
      <w:r>
        <w:rPr>
          <w:rFonts w:hint="eastAsia" w:ascii="仿宋" w:hAnsi="仿宋" w:eastAsia="仿宋"/>
          <w:sz w:val="32"/>
          <w:szCs w:val="32"/>
          <w:lang w:eastAsia="zh-CN"/>
        </w:rPr>
        <w:t>是从检疫站、林政科、种苗站组成联合检查组。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被检单位是城区绿化管理处苗圃和六道江镇文中苗苗圃2户企业，一户国营企业，一户民营企业。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  <w:lang w:eastAsia="zh-CN"/>
        </w:rPr>
        <w:t>各企业</w:t>
      </w:r>
      <w:r>
        <w:rPr>
          <w:rFonts w:hint="eastAsia" w:ascii="仿宋" w:hAnsi="仿宋" w:eastAsia="仿宋"/>
          <w:sz w:val="32"/>
          <w:szCs w:val="32"/>
        </w:rPr>
        <w:t>林木种子生产经营范围</w:t>
      </w:r>
      <w:r>
        <w:rPr>
          <w:rFonts w:hint="eastAsia" w:ascii="仿宋" w:hAnsi="仿宋" w:eastAsia="仿宋"/>
          <w:sz w:val="32"/>
          <w:szCs w:val="32"/>
          <w:lang w:eastAsia="zh-CN"/>
        </w:rPr>
        <w:t>都能</w:t>
      </w:r>
      <w:r>
        <w:rPr>
          <w:rFonts w:hint="eastAsia" w:ascii="仿宋" w:hAnsi="仿宋" w:eastAsia="仿宋"/>
          <w:sz w:val="32"/>
          <w:szCs w:val="32"/>
        </w:rPr>
        <w:t>在许可证批准的</w:t>
      </w:r>
      <w:r>
        <w:rPr>
          <w:rFonts w:hint="eastAsia" w:ascii="仿宋" w:hAnsi="仿宋" w:eastAsia="仿宋"/>
          <w:sz w:val="32"/>
          <w:szCs w:val="32"/>
          <w:lang w:eastAsia="zh-CN"/>
        </w:rPr>
        <w:t>范围</w:t>
      </w:r>
      <w:r>
        <w:rPr>
          <w:rFonts w:hint="eastAsia" w:ascii="仿宋" w:hAnsi="仿宋" w:eastAsia="仿宋"/>
          <w:sz w:val="32"/>
          <w:szCs w:val="32"/>
        </w:rPr>
        <w:t>内开展</w:t>
      </w:r>
      <w:r>
        <w:rPr>
          <w:rFonts w:hint="eastAsia" w:ascii="仿宋" w:hAnsi="仿宋" w:eastAsia="仿宋"/>
          <w:sz w:val="32"/>
          <w:szCs w:val="32"/>
          <w:lang w:eastAsia="zh-CN"/>
        </w:rPr>
        <w:t>正常的</w:t>
      </w:r>
      <w:r>
        <w:rPr>
          <w:rFonts w:hint="eastAsia" w:ascii="仿宋" w:hAnsi="仿宋" w:eastAsia="仿宋"/>
          <w:sz w:val="32"/>
          <w:szCs w:val="32"/>
        </w:rPr>
        <w:t>林木种子生产经营活动</w:t>
      </w:r>
      <w:r>
        <w:rPr>
          <w:rFonts w:hint="eastAsia" w:ascii="仿宋" w:hAnsi="仿宋" w:eastAsia="仿宋"/>
          <w:sz w:val="32"/>
          <w:szCs w:val="32"/>
          <w:lang w:eastAsia="zh-CN"/>
        </w:rPr>
        <w:t>，不存在经营许可证外非法越权经营问题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2.根据国家林</w:t>
      </w:r>
      <w:r>
        <w:rPr>
          <w:rFonts w:hint="eastAsia" w:ascii="仿宋" w:hAnsi="仿宋" w:eastAsia="仿宋"/>
          <w:sz w:val="32"/>
          <w:szCs w:val="32"/>
          <w:lang w:eastAsia="zh-CN"/>
        </w:rPr>
        <w:t>草</w:t>
      </w:r>
      <w:r>
        <w:rPr>
          <w:rFonts w:hint="eastAsia" w:ascii="仿宋" w:hAnsi="仿宋" w:eastAsia="仿宋"/>
          <w:sz w:val="32"/>
          <w:szCs w:val="32"/>
        </w:rPr>
        <w:t>局随机抽查事项清单规定，抽查企业经营行为</w:t>
      </w:r>
      <w:r>
        <w:rPr>
          <w:rFonts w:hint="eastAsia" w:ascii="仿宋" w:hAnsi="仿宋" w:eastAsia="仿宋"/>
          <w:sz w:val="32"/>
          <w:szCs w:val="32"/>
          <w:lang w:eastAsia="zh-CN"/>
        </w:rPr>
        <w:t>，经抽查的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户企业生产地点和注册地址均于实际经营地址相符，不存在跨地区生产经营问题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</w:rPr>
        <w:t>根据国家林业局随机抽查事项清单规定，抽查</w:t>
      </w:r>
      <w:r>
        <w:rPr>
          <w:rFonts w:hint="eastAsia" w:ascii="仿宋" w:hAnsi="仿宋" w:eastAsia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2户企业，六道江镇文中苗圃的经营许可证发放机关是浑江区林业局，市区绿化管理处的经营许可证发证机关是有白山市林业局，序号、许可证号填写合理无误，无超过5年逾期未办证现象。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档案管理情况，2个苗圃档案管理均不同程度存在不健全现象，主要表现在平时的工作记录不想洗，何时换土，用工量，费用支出，何时施肥，使用什么肥料，数量多少，何时换床，换床面积，株数，树种，苗高、地径、侧根数、根副等等因子记录不详细，希望以后认证整改。</w:t>
      </w:r>
    </w:p>
    <w:p>
      <w:pPr>
        <w:ind w:firstLine="643" w:firstLineChars="200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三、整改要求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《中华人民共和国种子法》、《林木种子生产经营许可证管理办法》对林木种苗生产经营许可、标签、档案、质检等各项制度作了新的规定，各单位要严格按规定开展工作，严格执行销售的林木种苗要附有标签，统一林木种苗标签颜色，正确填写和使用标签；林木种苗生产经营者要建立生产经营档案，分年度造册建档，档案内容要连续、完整、真实。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firstLine="5760" w:firstLineChars="18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白山市林业局</w:t>
      </w:r>
    </w:p>
    <w:p>
      <w:pPr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2019年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月10日</w:t>
      </w:r>
    </w:p>
    <w:p>
      <w:pPr>
        <w:spacing w:line="560" w:lineRule="exact"/>
        <w:jc w:val="left"/>
        <w:rPr>
          <w:rFonts w:hint="eastAsia" w:ascii="宋体" w:cs="宋体"/>
          <w:sz w:val="32"/>
          <w:szCs w:val="32"/>
          <w:u w:val="single"/>
        </w:rPr>
      </w:pPr>
    </w:p>
    <w:p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  <w:u w:val="single"/>
        </w:rPr>
      </w:pPr>
    </w:p>
    <w:p>
      <w:pPr>
        <w:spacing w:line="560" w:lineRule="exact"/>
        <w:jc w:val="left"/>
        <w:rPr>
          <w:rFonts w:hint="eastAsia" w:ascii="宋体" w:cs="宋体"/>
          <w:sz w:val="32"/>
          <w:szCs w:val="32"/>
          <w:u w:val="single"/>
        </w:rPr>
      </w:pPr>
    </w:p>
    <w:p>
      <w:pPr>
        <w:spacing w:line="560" w:lineRule="exact"/>
        <w:jc w:val="left"/>
        <w:rPr>
          <w:rFonts w:ascii="黑体" w:eastAsia="黑体"/>
          <w:sz w:val="32"/>
          <w:szCs w:val="32"/>
          <w:u w:val="single"/>
        </w:rPr>
      </w:pPr>
      <w:r>
        <w:rPr>
          <w:rFonts w:ascii="宋体" w:cs="宋体"/>
          <w:sz w:val="32"/>
          <w:szCs w:val="32"/>
          <w:u w:val="single"/>
        </w:rPr>
        <w:t xml:space="preserve">  </w:t>
      </w:r>
      <w:r>
        <w:rPr>
          <w:rFonts w:hint="eastAsia" w:ascii="宋体" w:cs="宋体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u w:val="single"/>
        </w:rPr>
        <w:t xml:space="preserve">    </w:t>
      </w:r>
      <w:r>
        <w:rPr>
          <w:rFonts w:ascii="宋体" w:cs="宋体"/>
          <w:szCs w:val="21"/>
          <w:u w:val="single"/>
        </w:rPr>
        <w:t xml:space="preserve"> </w:t>
      </w:r>
      <w:r>
        <w:rPr>
          <w:rFonts w:ascii="宋体" w:cs="宋体"/>
          <w:sz w:val="32"/>
          <w:szCs w:val="32"/>
          <w:u w:val="single"/>
        </w:rPr>
        <w:t xml:space="preserve">           </w:t>
      </w:r>
      <w:r>
        <w:rPr>
          <w:rFonts w:ascii="黑体" w:eastAsia="黑体" w:cs="黑体"/>
          <w:sz w:val="32"/>
          <w:szCs w:val="32"/>
          <w:u w:val="single"/>
        </w:rPr>
        <w:t xml:space="preserve">                             </w:t>
      </w:r>
      <w:r>
        <w:rPr>
          <w:rFonts w:hint="eastAsia" w:ascii="黑体" w:eastAsia="黑体" w:cs="黑体"/>
          <w:sz w:val="32"/>
          <w:szCs w:val="32"/>
          <w:u w:val="single"/>
        </w:rPr>
        <w:t xml:space="preserve"> </w:t>
      </w:r>
      <w:r>
        <w:rPr>
          <w:rFonts w:ascii="黑体" w:eastAsia="黑体" w:cs="黑体"/>
          <w:sz w:val="32"/>
          <w:szCs w:val="32"/>
          <w:u w:val="single"/>
        </w:rPr>
        <w:t xml:space="preserve">    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白山市林业局办公室</w:t>
      </w:r>
      <w:r>
        <w:rPr>
          <w:rFonts w:asci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cs="仿宋_GB2312"/>
          <w:sz w:val="32"/>
          <w:szCs w:val="32"/>
          <w:u w:val="single"/>
        </w:rPr>
        <w:t>201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年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月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日印发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</w:t>
      </w:r>
    </w:p>
    <w:sectPr>
      <w:headerReference r:id="rId3" w:type="default"/>
      <w:footerReference r:id="rId4" w:type="default"/>
      <w:pgSz w:w="11906" w:h="16838"/>
      <w:pgMar w:top="2155" w:right="1474" w:bottom="2155" w:left="147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0066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D33E75"/>
    <w:multiLevelType w:val="singleLevel"/>
    <w:tmpl w:val="95D33E7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08A8"/>
    <w:rsid w:val="00002070"/>
    <w:rsid w:val="00101EE3"/>
    <w:rsid w:val="003B5A66"/>
    <w:rsid w:val="003D5A35"/>
    <w:rsid w:val="003D79ED"/>
    <w:rsid w:val="00544E4E"/>
    <w:rsid w:val="005B435A"/>
    <w:rsid w:val="006A6903"/>
    <w:rsid w:val="006B11FF"/>
    <w:rsid w:val="007728B4"/>
    <w:rsid w:val="007D30D7"/>
    <w:rsid w:val="007E7685"/>
    <w:rsid w:val="00937910"/>
    <w:rsid w:val="009C502F"/>
    <w:rsid w:val="00A50692"/>
    <w:rsid w:val="00B008A8"/>
    <w:rsid w:val="00B91462"/>
    <w:rsid w:val="00E47A64"/>
    <w:rsid w:val="00E66BA5"/>
    <w:rsid w:val="00EA2E1A"/>
    <w:rsid w:val="00F62C6E"/>
    <w:rsid w:val="012A0776"/>
    <w:rsid w:val="0F3152FD"/>
    <w:rsid w:val="11FC7A4A"/>
    <w:rsid w:val="3FDE0F82"/>
    <w:rsid w:val="44453627"/>
    <w:rsid w:val="49F82AD8"/>
    <w:rsid w:val="4D1676A4"/>
    <w:rsid w:val="63F21710"/>
    <w:rsid w:val="660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</Words>
  <Characters>484</Characters>
  <Lines>4</Lines>
  <Paragraphs>1</Paragraphs>
  <TotalTime>4</TotalTime>
  <ScaleCrop>false</ScaleCrop>
  <LinksUpToDate>false</LinksUpToDate>
  <CharactersWithSpaces>567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2017-11-16T05:32:00Z</dcterms:created>
  <dc:creator>Administrator</dc:creator>
  <cp:lastModifiedBy>戈壁胡杨</cp:lastModifiedBy>
  <cp:lastPrinted>2017-11-17T03:18:00Z</cp:lastPrinted>
  <dcterms:modified xsi:type="dcterms:W3CDTF">2019-11-25T07:46:43Z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